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5B" w:rsidRPr="00D3515B" w:rsidRDefault="0006263E" w:rsidP="00D3515B">
      <w:pPr>
        <w:rPr>
          <w:b/>
        </w:rPr>
      </w:pPr>
      <w:bookmarkStart w:id="0" w:name="_GoBack"/>
      <w:r>
        <w:rPr>
          <w:b/>
        </w:rPr>
        <w:t xml:space="preserve">SAMPLE COMMENT: Public Charge </w:t>
      </w:r>
    </w:p>
    <w:bookmarkEnd w:id="0"/>
    <w:p w:rsidR="00D3515B" w:rsidRPr="00D3515B" w:rsidRDefault="00D3515B" w:rsidP="00D3515B">
      <w:pPr>
        <w:autoSpaceDE w:val="0"/>
        <w:autoSpaceDN w:val="0"/>
        <w:adjustRightInd w:val="0"/>
        <w:spacing w:after="0" w:line="240" w:lineRule="auto"/>
        <w:rPr>
          <w:rFonts w:cs="Melior"/>
          <w:sz w:val="24"/>
          <w:szCs w:val="24"/>
        </w:rPr>
      </w:pPr>
      <w:r w:rsidRPr="00D3515B">
        <w:rPr>
          <w:rFonts w:cs="Melior"/>
          <w:sz w:val="24"/>
          <w:szCs w:val="24"/>
        </w:rPr>
        <w:t>DATE</w:t>
      </w:r>
    </w:p>
    <w:p w:rsidR="00D3515B" w:rsidRPr="00D3515B" w:rsidRDefault="00D3515B" w:rsidP="00D3515B">
      <w:pPr>
        <w:autoSpaceDE w:val="0"/>
        <w:autoSpaceDN w:val="0"/>
        <w:adjustRightInd w:val="0"/>
        <w:spacing w:after="0" w:line="240" w:lineRule="auto"/>
        <w:rPr>
          <w:rFonts w:cs="Melior"/>
          <w:sz w:val="24"/>
          <w:szCs w:val="24"/>
        </w:rPr>
      </w:pPr>
    </w:p>
    <w:p w:rsidR="00D3515B" w:rsidRPr="00D3515B" w:rsidRDefault="00D3515B" w:rsidP="00D3515B">
      <w:pPr>
        <w:spacing w:after="0" w:line="240" w:lineRule="auto"/>
        <w:rPr>
          <w:sz w:val="24"/>
          <w:szCs w:val="24"/>
        </w:rPr>
      </w:pPr>
      <w:r w:rsidRPr="00D3515B">
        <w:rPr>
          <w:sz w:val="24"/>
          <w:szCs w:val="24"/>
        </w:rPr>
        <w:t xml:space="preserve">Samantha </w:t>
      </w:r>
      <w:proofErr w:type="spellStart"/>
      <w:r w:rsidRPr="00D3515B">
        <w:rPr>
          <w:sz w:val="24"/>
          <w:szCs w:val="24"/>
        </w:rPr>
        <w:t>Deshommes</w:t>
      </w:r>
      <w:proofErr w:type="spellEnd"/>
    </w:p>
    <w:p w:rsidR="00D3515B" w:rsidRPr="00D3515B" w:rsidRDefault="00D3515B" w:rsidP="00D3515B">
      <w:pPr>
        <w:spacing w:after="0" w:line="240" w:lineRule="auto"/>
        <w:rPr>
          <w:sz w:val="24"/>
          <w:szCs w:val="24"/>
        </w:rPr>
      </w:pPr>
      <w:r w:rsidRPr="00D3515B">
        <w:rPr>
          <w:sz w:val="24"/>
          <w:szCs w:val="24"/>
        </w:rPr>
        <w:t>Office of Policy and Strategy</w:t>
      </w:r>
    </w:p>
    <w:p w:rsidR="00D3515B" w:rsidRPr="00D3515B" w:rsidRDefault="00D3515B" w:rsidP="00D3515B">
      <w:pPr>
        <w:spacing w:after="0" w:line="240" w:lineRule="auto"/>
        <w:rPr>
          <w:sz w:val="24"/>
          <w:szCs w:val="24"/>
        </w:rPr>
      </w:pPr>
      <w:r w:rsidRPr="00D3515B">
        <w:rPr>
          <w:sz w:val="24"/>
          <w:szCs w:val="24"/>
        </w:rPr>
        <w:t>U.S. Citizenship and Immigration Services, Department of Homeland Security</w:t>
      </w:r>
    </w:p>
    <w:p w:rsidR="00D3515B" w:rsidRPr="00D3515B" w:rsidRDefault="00D3515B" w:rsidP="00D3515B">
      <w:pPr>
        <w:spacing w:after="0" w:line="240" w:lineRule="auto"/>
        <w:rPr>
          <w:sz w:val="24"/>
          <w:szCs w:val="24"/>
        </w:rPr>
      </w:pPr>
      <w:r w:rsidRPr="00D3515B">
        <w:rPr>
          <w:sz w:val="24"/>
          <w:szCs w:val="24"/>
        </w:rPr>
        <w:t>1880 2nd Street SW</w:t>
      </w:r>
    </w:p>
    <w:p w:rsidR="00D3515B" w:rsidRPr="00D3515B" w:rsidRDefault="00D3515B" w:rsidP="00D3515B">
      <w:pPr>
        <w:spacing w:after="0" w:line="240" w:lineRule="auto"/>
        <w:rPr>
          <w:sz w:val="24"/>
          <w:szCs w:val="24"/>
        </w:rPr>
      </w:pPr>
      <w:r w:rsidRPr="00D3515B">
        <w:rPr>
          <w:sz w:val="24"/>
          <w:szCs w:val="24"/>
        </w:rPr>
        <w:t>Washington, DC 20024</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b/>
          <w:color w:val="1D2129"/>
          <w:sz w:val="24"/>
          <w:szCs w:val="24"/>
          <w:shd w:val="clear" w:color="auto" w:fill="FFFFFF"/>
        </w:rPr>
      </w:pPr>
      <w:r w:rsidRPr="00D3515B">
        <w:rPr>
          <w:rFonts w:eastAsia="Times New Roman" w:cs="Arial"/>
          <w:b/>
          <w:color w:val="1D2129"/>
          <w:sz w:val="24"/>
          <w:szCs w:val="24"/>
          <w:shd w:val="clear" w:color="auto" w:fill="FFFFFF"/>
        </w:rPr>
        <w:t xml:space="preserve">Re:  Advanced Notice of Proposed Rulemaking:  Inadmissibility on Public Charge Grounds, Docket ID: </w:t>
      </w:r>
      <w:proofErr w:type="spellStart"/>
      <w:r w:rsidRPr="00D3515B">
        <w:rPr>
          <w:rFonts w:eastAsia="Times New Roman" w:cs="Arial"/>
          <w:b/>
          <w:color w:val="1D2129"/>
          <w:sz w:val="24"/>
          <w:szCs w:val="24"/>
          <w:shd w:val="clear" w:color="auto" w:fill="FFFFFF"/>
        </w:rPr>
        <w:t>USCIS</w:t>
      </w:r>
      <w:proofErr w:type="spellEnd"/>
      <w:r w:rsidRPr="00D3515B">
        <w:rPr>
          <w:rFonts w:eastAsia="Times New Roman" w:cs="Arial"/>
          <w:b/>
          <w:color w:val="1D2129"/>
          <w:sz w:val="24"/>
          <w:szCs w:val="24"/>
          <w:shd w:val="clear" w:color="auto" w:fill="FFFFFF"/>
        </w:rPr>
        <w:t xml:space="preserve">-2010-0012. </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We write </w:t>
      </w:r>
      <w:proofErr w:type="gramStart"/>
      <w:r w:rsidRPr="00D3515B">
        <w:rPr>
          <w:rFonts w:eastAsia="Times New Roman" w:cs="Arial"/>
          <w:color w:val="1D2129"/>
          <w:sz w:val="24"/>
          <w:szCs w:val="24"/>
          <w:shd w:val="clear" w:color="auto" w:fill="FFFFFF"/>
        </w:rPr>
        <w:t>to respectfully reinforce</w:t>
      </w:r>
      <w:proofErr w:type="gramEnd"/>
      <w:r w:rsidRPr="00D3515B">
        <w:rPr>
          <w:rFonts w:eastAsia="Times New Roman" w:cs="Arial"/>
          <w:color w:val="1D2129"/>
          <w:sz w:val="24"/>
          <w:szCs w:val="24"/>
          <w:shd w:val="clear" w:color="auto" w:fill="FFFFFF"/>
        </w:rPr>
        <w:t xml:space="preserve"> our strong opposition to the proposed changes to the public charge test. </w:t>
      </w:r>
      <w:r w:rsidRPr="00D3515B">
        <w:rPr>
          <w:rFonts w:eastAsia="Times New Roman" w:cs="Arial"/>
          <w:color w:val="1D2129"/>
          <w:sz w:val="24"/>
          <w:szCs w:val="24"/>
          <w:highlight w:val="yellow"/>
          <w:shd w:val="clear" w:color="auto" w:fill="FFFFFF"/>
        </w:rPr>
        <w:t>[</w:t>
      </w:r>
      <w:r w:rsidRPr="00D3515B">
        <w:rPr>
          <w:rFonts w:eastAsia="Times New Roman" w:cs="Arial"/>
          <w:i/>
          <w:color w:val="1D2129"/>
          <w:sz w:val="24"/>
          <w:szCs w:val="24"/>
          <w:highlight w:val="yellow"/>
          <w:shd w:val="clear" w:color="auto" w:fill="FFFFFF"/>
        </w:rPr>
        <w:t>Insert information and background about yourself or your organization here]</w:t>
      </w:r>
      <w:r w:rsidRPr="00D3515B">
        <w:rPr>
          <w:rFonts w:eastAsia="Times New Roman" w:cs="Arial"/>
          <w:i/>
          <w:color w:val="1D2129"/>
          <w:sz w:val="24"/>
          <w:szCs w:val="24"/>
          <w:shd w:val="clear" w:color="auto" w:fill="FFFFFF"/>
        </w:rPr>
        <w:t>.</w:t>
      </w:r>
      <w:r w:rsidRPr="00D3515B">
        <w:rPr>
          <w:rFonts w:eastAsia="Times New Roman" w:cs="Arial"/>
          <w:color w:val="1D2129"/>
          <w:sz w:val="24"/>
          <w:szCs w:val="24"/>
          <w:shd w:val="clear" w:color="auto" w:fill="FFFFFF"/>
        </w:rPr>
        <w:t xml:space="preserve"> The proposed changes to the public charge test will lead to Colorado families </w:t>
      </w:r>
      <w:proofErr w:type="gramStart"/>
      <w:r w:rsidRPr="00D3515B">
        <w:rPr>
          <w:rFonts w:eastAsia="Times New Roman" w:cs="Arial"/>
          <w:color w:val="1D2129"/>
          <w:sz w:val="24"/>
          <w:szCs w:val="24"/>
          <w:shd w:val="clear" w:color="auto" w:fill="FFFFFF"/>
        </w:rPr>
        <w:t>being forced</w:t>
      </w:r>
      <w:proofErr w:type="gramEnd"/>
      <w:r w:rsidRPr="00D3515B">
        <w:rPr>
          <w:rFonts w:eastAsia="Times New Roman" w:cs="Arial"/>
          <w:color w:val="1D2129"/>
          <w:sz w:val="24"/>
          <w:szCs w:val="24"/>
          <w:shd w:val="clear" w:color="auto" w:fill="FFFFFF"/>
        </w:rPr>
        <w:t xml:space="preserve"> to choose between being separated and meeting their basic needs.</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The chilling effect of this proposal could result in the loss of access to health care programs, nutrition, and housing for more than 143,000 Colorado kids.</w:t>
      </w:r>
      <w:r w:rsidRPr="00D3515B">
        <w:rPr>
          <w:rFonts w:eastAsia="Times New Roman" w:cs="Arial"/>
          <w:color w:val="1D2129"/>
          <w:sz w:val="24"/>
          <w:szCs w:val="24"/>
          <w:shd w:val="clear" w:color="auto" w:fill="FFFFFF"/>
          <w:vertAlign w:val="superscript"/>
        </w:rPr>
        <w:footnoteReference w:id="1"/>
      </w:r>
      <w:r w:rsidRPr="00D3515B">
        <w:rPr>
          <w:rFonts w:eastAsia="Times New Roman" w:cs="Arial"/>
          <w:color w:val="1D2129"/>
          <w:sz w:val="24"/>
          <w:szCs w:val="24"/>
          <w:shd w:val="clear" w:color="auto" w:fill="FFFFFF"/>
        </w:rPr>
        <w:t xml:space="preserve"> An analysis from the Colorado Health Institute estimated that that the rate of kids in Colorado without health insurance coverage could double </w:t>
      </w:r>
      <w:proofErr w:type="gramStart"/>
      <w:r w:rsidRPr="00D3515B">
        <w:rPr>
          <w:rFonts w:eastAsia="Times New Roman" w:cs="Arial"/>
          <w:color w:val="1D2129"/>
          <w:sz w:val="24"/>
          <w:szCs w:val="24"/>
          <w:shd w:val="clear" w:color="auto" w:fill="FFFFFF"/>
        </w:rPr>
        <w:t>as a result</w:t>
      </w:r>
      <w:proofErr w:type="gramEnd"/>
      <w:r w:rsidRPr="00D3515B">
        <w:rPr>
          <w:rFonts w:eastAsia="Times New Roman" w:cs="Arial"/>
          <w:color w:val="1D2129"/>
          <w:sz w:val="24"/>
          <w:szCs w:val="24"/>
          <w:shd w:val="clear" w:color="auto" w:fill="FFFFFF"/>
        </w:rPr>
        <w:t xml:space="preserve"> of this proposal.</w:t>
      </w:r>
      <w:r w:rsidRPr="00D3515B">
        <w:rPr>
          <w:rFonts w:eastAsia="Times New Roman" w:cs="Arial"/>
          <w:color w:val="1D2129"/>
          <w:sz w:val="24"/>
          <w:szCs w:val="24"/>
          <w:shd w:val="clear" w:color="auto" w:fill="FFFFFF"/>
          <w:vertAlign w:val="superscript"/>
        </w:rPr>
        <w:footnoteReference w:id="2"/>
      </w:r>
      <w:r w:rsidRPr="00D3515B">
        <w:rPr>
          <w:rFonts w:eastAsia="Times New Roman" w:cs="Arial"/>
          <w:color w:val="1D2129"/>
          <w:sz w:val="24"/>
          <w:szCs w:val="24"/>
          <w:shd w:val="clear" w:color="auto" w:fill="FFFFFF"/>
        </w:rPr>
        <w:t xml:space="preserve"> The proposal would undo years of progress in covering Colorado kids, and would be in direct conflict with bipartisan state policies enacted by Colorado lawmakers to expand coverage options to lawfully residing immigrants in Colorado. </w:t>
      </w:r>
    </w:p>
    <w:p w:rsidR="00D3515B" w:rsidRPr="00D3515B" w:rsidRDefault="00D3515B" w:rsidP="00D3515B">
      <w:pPr>
        <w:spacing w:beforeAutospacing="1" w:after="0" w:afterAutospacing="1" w:line="240" w:lineRule="auto"/>
        <w:rPr>
          <w:rFonts w:eastAsia="Times New Roman" w:cs="Arial"/>
          <w:i/>
          <w:color w:val="1D2129"/>
          <w:sz w:val="24"/>
          <w:szCs w:val="24"/>
          <w:highlight w:val="yellow"/>
          <w:shd w:val="clear" w:color="auto" w:fill="FFFFFF"/>
        </w:rPr>
      </w:pPr>
      <w:r w:rsidRPr="00D3515B">
        <w:rPr>
          <w:rFonts w:eastAsia="Times New Roman" w:cs="Arial"/>
          <w:i/>
          <w:color w:val="1D2129"/>
          <w:sz w:val="24"/>
          <w:szCs w:val="24"/>
          <w:highlight w:val="yellow"/>
          <w:shd w:val="clear" w:color="auto" w:fill="FFFFFF"/>
        </w:rPr>
        <w:t xml:space="preserve">[If you or your children have received or are receiving benefits through any of these programs, talk about what it has meant for your family/children to have access to services. If you work with clients/kids that use benefits talk about what these programs mean for them. If you have other helpful statistics - national, state, or local - about the benefits of nutrition, health care, and/or housing assistance programs to children, add those here.] </w:t>
      </w:r>
    </w:p>
    <w:p w:rsidR="00D3515B" w:rsidRPr="00D3515B" w:rsidRDefault="00D3515B" w:rsidP="00D3515B">
      <w:pPr>
        <w:spacing w:beforeAutospacing="1" w:after="0" w:afterAutospacing="1" w:line="240" w:lineRule="auto"/>
        <w:rPr>
          <w:rFonts w:eastAsia="Times New Roman" w:cs="Arial"/>
          <w:i/>
          <w:color w:val="1D2129"/>
          <w:sz w:val="24"/>
          <w:szCs w:val="24"/>
          <w:highlight w:val="yellow"/>
          <w:shd w:val="clear" w:color="auto" w:fill="FFFFFF"/>
        </w:rPr>
      </w:pPr>
      <w:r w:rsidRPr="00D3515B">
        <w:rPr>
          <w:rFonts w:eastAsia="Times New Roman" w:cs="Arial"/>
          <w:i/>
          <w:color w:val="1D2129"/>
          <w:sz w:val="24"/>
          <w:szCs w:val="24"/>
          <w:highlight w:val="yellow"/>
          <w:shd w:val="clear" w:color="auto" w:fill="FFFFFF"/>
        </w:rPr>
        <w:t>[Benefit of participation in public benefit programs for kids - chose what you would like to talk about]</w:t>
      </w: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The loss of access to essential health care services would also </w:t>
      </w:r>
      <w:proofErr w:type="gramStart"/>
      <w:r w:rsidRPr="00D3515B">
        <w:rPr>
          <w:rFonts w:eastAsia="Times New Roman" w:cs="Arial"/>
          <w:color w:val="1D2129"/>
          <w:sz w:val="24"/>
          <w:szCs w:val="24"/>
          <w:shd w:val="clear" w:color="auto" w:fill="FFFFFF"/>
        </w:rPr>
        <w:t>impact</w:t>
      </w:r>
      <w:proofErr w:type="gramEnd"/>
      <w:r w:rsidRPr="00D3515B">
        <w:rPr>
          <w:rFonts w:eastAsia="Times New Roman" w:cs="Arial"/>
          <w:color w:val="1D2129"/>
          <w:sz w:val="24"/>
          <w:szCs w:val="24"/>
          <w:shd w:val="clear" w:color="auto" w:fill="FFFFFF"/>
        </w:rPr>
        <w:t xml:space="preserve"> expecting mothers, who often report delaying prenatal care because they lacked the money or insurance to pay for their care. This problem is especially pronounced for immigrant women of reproductive age, with 27 </w:t>
      </w:r>
      <w:r w:rsidRPr="00D3515B">
        <w:rPr>
          <w:rFonts w:eastAsia="Times New Roman" w:cs="Arial"/>
          <w:color w:val="1D2129"/>
          <w:sz w:val="24"/>
          <w:szCs w:val="24"/>
          <w:shd w:val="clear" w:color="auto" w:fill="FFFFFF"/>
        </w:rPr>
        <w:lastRenderedPageBreak/>
        <w:t>percent being uninsured - a problem the proposed rule would only exacerbate.</w:t>
      </w:r>
      <w:r w:rsidRPr="00D3515B">
        <w:rPr>
          <w:rFonts w:eastAsia="Times New Roman" w:cs="Arial"/>
          <w:color w:val="1D2129"/>
          <w:sz w:val="24"/>
          <w:szCs w:val="24"/>
          <w:shd w:val="clear" w:color="auto" w:fill="FFFFFF"/>
          <w:vertAlign w:val="superscript"/>
        </w:rPr>
        <w:footnoteReference w:id="3"/>
      </w:r>
      <w:r w:rsidRPr="00D3515B">
        <w:rPr>
          <w:rFonts w:eastAsia="Times New Roman" w:cs="Arial"/>
          <w:color w:val="1D2129"/>
          <w:sz w:val="24"/>
          <w:szCs w:val="24"/>
          <w:shd w:val="clear" w:color="auto" w:fill="FFFFFF"/>
        </w:rPr>
        <w:t xml:space="preserve"> A lack of prenatal care and nutrition assistance for mothers could have serious implications for their children, affecting their birth and early health outcomes, extending decades into the future. Multiple studies confirm that early childhood access to Medicaid and SNAP improves health and</w:t>
      </w:r>
      <w:r w:rsidRPr="00D3515B">
        <w:rPr>
          <w:rFonts w:eastAsia="Times New Roman" w:cs="Times New Roman"/>
          <w:sz w:val="24"/>
          <w:szCs w:val="24"/>
        </w:rPr>
        <w:t xml:space="preserve"> </w:t>
      </w:r>
      <w:r w:rsidRPr="00D3515B">
        <w:rPr>
          <w:rFonts w:eastAsia="Times New Roman" w:cs="Arial"/>
          <w:color w:val="1D2129"/>
          <w:sz w:val="24"/>
          <w:szCs w:val="24"/>
          <w:shd w:val="clear" w:color="auto" w:fill="FFFFFF"/>
        </w:rPr>
        <w:t>contributes to long-term positive outcomes in school performance and educational attainment, and economic success.</w:t>
      </w:r>
      <w:r w:rsidRPr="00D3515B">
        <w:rPr>
          <w:rFonts w:eastAsia="Times New Roman" w:cs="Arial"/>
          <w:color w:val="1D2129"/>
          <w:sz w:val="24"/>
          <w:szCs w:val="24"/>
          <w:shd w:val="clear" w:color="auto" w:fill="FFFFFF"/>
          <w:vertAlign w:val="superscript"/>
        </w:rPr>
        <w:footnoteReference w:id="4"/>
      </w:r>
      <w:r w:rsidRPr="00D3515B">
        <w:rPr>
          <w:rFonts w:eastAsia="Times New Roman" w:cs="Arial"/>
          <w:color w:val="1D2129"/>
          <w:sz w:val="24"/>
          <w:szCs w:val="24"/>
          <w:shd w:val="clear" w:color="auto" w:fill="FFFFFF"/>
        </w:rPr>
        <w:t xml:space="preserve"> Loss of services will harm the health and wellbeing of all of our kids and diminish their chances for success. </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We commend the Department’s decision not to include the Children’s Health Insurance Program in this proposed rule and appreciate the opportunity to comment on this decision. Approximately 90,000 Colorado children and pregnant women from working families use CHIP for their health insurance every year. This program, by design, serves the working families in our state who make too much to qualify for Medicaid and too little to afford health care in the private market. It bridges the gap for families as they climb up the income ladder. With CHIP, families are able to purchase health insurance for their children with one low annual fee and co-pays that </w:t>
      </w:r>
      <w:proofErr w:type="gramStart"/>
      <w:r w:rsidRPr="00D3515B">
        <w:rPr>
          <w:rFonts w:eastAsia="Times New Roman" w:cs="Arial"/>
          <w:color w:val="1D2129"/>
          <w:sz w:val="24"/>
          <w:szCs w:val="24"/>
          <w:shd w:val="clear" w:color="auto" w:fill="FFFFFF"/>
        </w:rPr>
        <w:t>are based</w:t>
      </w:r>
      <w:proofErr w:type="gramEnd"/>
      <w:r w:rsidRPr="00D3515B">
        <w:rPr>
          <w:rFonts w:eastAsia="Times New Roman" w:cs="Arial"/>
          <w:color w:val="1D2129"/>
          <w:sz w:val="24"/>
          <w:szCs w:val="24"/>
          <w:shd w:val="clear" w:color="auto" w:fill="FFFFFF"/>
        </w:rPr>
        <w:t xml:space="preserve"> on a sliding scale. This program represents the difference between a healthy start and a childhood plagued with no preventative care, poor health, and poor performance in school for these working families. It should not be included in the list of programs contemplated under this rule.</w:t>
      </w:r>
    </w:p>
    <w:p w:rsidR="00D3515B" w:rsidRPr="00D3515B" w:rsidRDefault="00D3515B" w:rsidP="00D3515B">
      <w:pPr>
        <w:spacing w:after="0" w:line="240" w:lineRule="auto"/>
        <w:rPr>
          <w:rFonts w:eastAsia="Times New Roman" w:cs="Times New Roman"/>
          <w:sz w:val="24"/>
          <w:szCs w:val="24"/>
        </w:rPr>
      </w:pPr>
    </w:p>
    <w:p w:rsidR="00D3515B" w:rsidRPr="00D3515B" w:rsidRDefault="00D3515B" w:rsidP="00D3515B">
      <w:pPr>
        <w:shd w:val="clear" w:color="auto" w:fill="FFFFFF"/>
        <w:spacing w:after="0" w:line="240" w:lineRule="auto"/>
        <w:textAlignment w:val="baseline"/>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Nutrition programs also contribute to the health and wellbeing of all Colorado kids and this proposal would threaten that. SNAP, the nation’s most effective anti-hunger program, served more than 55,000 Colorado kids from 2009-2012.</w:t>
      </w:r>
      <w:r w:rsidRPr="00D3515B">
        <w:rPr>
          <w:rFonts w:eastAsia="Times New Roman" w:cs="Arial"/>
          <w:color w:val="1D2129"/>
          <w:sz w:val="24"/>
          <w:szCs w:val="24"/>
          <w:shd w:val="clear" w:color="auto" w:fill="FFFFFF"/>
          <w:vertAlign w:val="superscript"/>
        </w:rPr>
        <w:footnoteReference w:id="5"/>
      </w:r>
      <w:r w:rsidRPr="00D3515B">
        <w:rPr>
          <w:rFonts w:eastAsia="Times New Roman" w:cs="Arial"/>
          <w:color w:val="1D2129"/>
          <w:sz w:val="24"/>
          <w:szCs w:val="24"/>
          <w:shd w:val="clear" w:color="auto" w:fill="FFFFFF"/>
        </w:rPr>
        <w:t xml:space="preserve">  In fact, research has shown that an additional year of SNAP eligibility for young children with immigrant parents is associated with significant health benefits later in childhood and adolescence.</w:t>
      </w:r>
      <w:r w:rsidRPr="00D3515B">
        <w:rPr>
          <w:rFonts w:eastAsia="Times New Roman" w:cs="Arial"/>
          <w:color w:val="1D2129"/>
          <w:sz w:val="24"/>
          <w:szCs w:val="24"/>
          <w:shd w:val="clear" w:color="auto" w:fill="FFFFFF"/>
          <w:vertAlign w:val="superscript"/>
        </w:rPr>
        <w:footnoteReference w:id="6"/>
      </w:r>
      <w:r w:rsidRPr="00D3515B">
        <w:rPr>
          <w:rFonts w:eastAsia="Times New Roman" w:cs="Arial"/>
          <w:color w:val="1D2129"/>
          <w:sz w:val="24"/>
          <w:szCs w:val="24"/>
          <w:shd w:val="clear" w:color="auto" w:fill="FFFFFF"/>
        </w:rPr>
        <w:t xml:space="preserve"> However, in spite of all of the progress we have made, food </w:t>
      </w:r>
      <w:proofErr w:type="gramStart"/>
      <w:r w:rsidRPr="00D3515B">
        <w:rPr>
          <w:rFonts w:eastAsia="Times New Roman" w:cs="Arial"/>
          <w:color w:val="1D2129"/>
          <w:sz w:val="24"/>
          <w:szCs w:val="24"/>
          <w:shd w:val="clear" w:color="auto" w:fill="FFFFFF"/>
        </w:rPr>
        <w:t>insecurity still</w:t>
      </w:r>
      <w:proofErr w:type="gramEnd"/>
      <w:r w:rsidRPr="00D3515B">
        <w:rPr>
          <w:rFonts w:eastAsia="Times New Roman" w:cs="Arial"/>
          <w:color w:val="1D2129"/>
          <w:sz w:val="24"/>
          <w:szCs w:val="24"/>
          <w:shd w:val="clear" w:color="auto" w:fill="FFFFFF"/>
        </w:rPr>
        <w:t xml:space="preserve"> remains to be an issue with 14 percent of Colorado youth reporting they went hungry because there wasn’t enough food at home.</w:t>
      </w:r>
      <w:r w:rsidRPr="00D3515B">
        <w:rPr>
          <w:rFonts w:eastAsia="Times New Roman" w:cs="Arial"/>
          <w:color w:val="1D2129"/>
          <w:sz w:val="24"/>
          <w:szCs w:val="24"/>
          <w:shd w:val="clear" w:color="auto" w:fill="FFFFFF"/>
          <w:vertAlign w:val="superscript"/>
        </w:rPr>
        <w:footnoteReference w:id="7"/>
      </w:r>
      <w:r w:rsidRPr="00D3515B">
        <w:rPr>
          <w:rFonts w:eastAsia="Times New Roman" w:cs="Arial"/>
          <w:color w:val="1D2129"/>
          <w:sz w:val="24"/>
          <w:szCs w:val="24"/>
          <w:shd w:val="clear" w:color="auto" w:fill="FFFFFF"/>
        </w:rPr>
        <w:t xml:space="preserve"> Unfortunately, food insecurity disproportionately </w:t>
      </w:r>
      <w:proofErr w:type="gramStart"/>
      <w:r w:rsidRPr="00D3515B">
        <w:rPr>
          <w:rFonts w:eastAsia="Times New Roman" w:cs="Arial"/>
          <w:color w:val="1D2129"/>
          <w:sz w:val="24"/>
          <w:szCs w:val="24"/>
          <w:shd w:val="clear" w:color="auto" w:fill="FFFFFF"/>
        </w:rPr>
        <w:t>impacts</w:t>
      </w:r>
      <w:proofErr w:type="gramEnd"/>
      <w:r w:rsidRPr="00D3515B">
        <w:rPr>
          <w:rFonts w:eastAsia="Times New Roman" w:cs="Arial"/>
          <w:color w:val="1D2129"/>
          <w:sz w:val="24"/>
          <w:szCs w:val="24"/>
          <w:shd w:val="clear" w:color="auto" w:fill="FFFFFF"/>
        </w:rPr>
        <w:t xml:space="preserve"> children of color, especially Pacific Islander and American Indian children who reported the highest rates of having gone hungry in 2017 according to the Healthy Kids Colorado Survey. Children in immigrant families are even more likely to face certain hardships and are already less likely to secure help due in part to flawed </w:t>
      </w:r>
      <w:r w:rsidRPr="00D3515B">
        <w:rPr>
          <w:rFonts w:eastAsia="Times New Roman" w:cs="Arial"/>
          <w:color w:val="1D2129"/>
          <w:sz w:val="24"/>
          <w:szCs w:val="24"/>
          <w:shd w:val="clear" w:color="auto" w:fill="FFFFFF"/>
        </w:rPr>
        <w:lastRenderedPageBreak/>
        <w:t xml:space="preserve">eligibility rules that create barriers for immigrant families. However, like all children, children in immigrant families benefit when they have access to programs and services that promote their healthy development. </w:t>
      </w:r>
    </w:p>
    <w:p w:rsidR="00D3515B" w:rsidRPr="00D3515B" w:rsidRDefault="00D3515B" w:rsidP="00D3515B">
      <w:pPr>
        <w:spacing w:before="100" w:beforeAutospacing="1" w:after="0" w:afterAutospacing="1"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Access to safe, </w:t>
      </w:r>
      <w:proofErr w:type="gramStart"/>
      <w:r w:rsidRPr="00D3515B">
        <w:rPr>
          <w:rFonts w:eastAsia="Times New Roman" w:cs="Arial"/>
          <w:color w:val="1D2129"/>
          <w:sz w:val="24"/>
          <w:szCs w:val="24"/>
          <w:shd w:val="clear" w:color="auto" w:fill="FFFFFF"/>
        </w:rPr>
        <w:t>high-quality</w:t>
      </w:r>
      <w:proofErr w:type="gramEnd"/>
      <w:r w:rsidRPr="00D3515B">
        <w:rPr>
          <w:rFonts w:eastAsia="Times New Roman" w:cs="Arial"/>
          <w:color w:val="1D2129"/>
          <w:sz w:val="24"/>
          <w:szCs w:val="24"/>
          <w:shd w:val="clear" w:color="auto" w:fill="FFFFFF"/>
        </w:rPr>
        <w:t xml:space="preserve">, and affordable housing is one of the most pressing health-related issues facing Colorado kids. This proposal would further reinforce housing instability issues and would put families at risk of struggling with poor health outcomes and material hardships. </w:t>
      </w:r>
      <w:proofErr w:type="gramStart"/>
      <w:r w:rsidRPr="00D3515B">
        <w:rPr>
          <w:rFonts w:eastAsia="Times New Roman" w:cs="Arial"/>
          <w:color w:val="1D2129"/>
          <w:sz w:val="24"/>
          <w:szCs w:val="24"/>
          <w:shd w:val="clear" w:color="auto" w:fill="FFFFFF"/>
        </w:rPr>
        <w:t>There is a significant body of research that supports the critical link between affordable housing and health.</w:t>
      </w:r>
      <w:proofErr w:type="gramEnd"/>
      <w:r w:rsidRPr="00D3515B">
        <w:rPr>
          <w:rFonts w:eastAsia="Times New Roman" w:cs="Arial"/>
          <w:color w:val="1D2129"/>
          <w:sz w:val="24"/>
          <w:szCs w:val="24"/>
          <w:shd w:val="clear" w:color="auto" w:fill="FFFFFF"/>
        </w:rPr>
        <w:t xml:space="preserve"> A 2017 study found that families lacking affordable housing were 84 percent more likely to delay necessary medical care and 116 percent more likely to postpone purchasing needed medications.</w:t>
      </w:r>
      <w:r w:rsidRPr="00D3515B">
        <w:rPr>
          <w:rFonts w:eastAsia="Times New Roman" w:cs="Arial"/>
          <w:color w:val="1D2129"/>
          <w:sz w:val="24"/>
          <w:szCs w:val="24"/>
          <w:shd w:val="clear" w:color="auto" w:fill="FFFFFF"/>
          <w:vertAlign w:val="superscript"/>
        </w:rPr>
        <w:footnoteReference w:id="8"/>
      </w:r>
      <w:r w:rsidRPr="00D3515B">
        <w:rPr>
          <w:rFonts w:eastAsia="Times New Roman" w:cs="Arial"/>
          <w:color w:val="1D2129"/>
          <w:sz w:val="24"/>
          <w:szCs w:val="24"/>
          <w:shd w:val="clear" w:color="auto" w:fill="FFFFFF"/>
        </w:rPr>
        <w:t xml:space="preserve">   We know that multiple moves can also lead to </w:t>
      </w:r>
      <w:proofErr w:type="gramStart"/>
      <w:r w:rsidRPr="00D3515B">
        <w:rPr>
          <w:rFonts w:eastAsia="Times New Roman" w:cs="Arial"/>
          <w:color w:val="1D2129"/>
          <w:sz w:val="24"/>
          <w:szCs w:val="24"/>
          <w:shd w:val="clear" w:color="auto" w:fill="FFFFFF"/>
        </w:rPr>
        <w:t>delayed</w:t>
      </w:r>
      <w:proofErr w:type="gramEnd"/>
      <w:r w:rsidRPr="00D3515B">
        <w:rPr>
          <w:rFonts w:eastAsia="Times New Roman" w:cs="Arial"/>
          <w:color w:val="1D2129"/>
          <w:sz w:val="24"/>
          <w:szCs w:val="24"/>
          <w:shd w:val="clear" w:color="auto" w:fill="FFFFFF"/>
        </w:rPr>
        <w:t xml:space="preserve"> and inconsistent medical care. Research has shown that children in families that move multiple times during childhood are at increased risk for mental and behavioral health problems, substance misuse, teen pregnancy, lower global health ratings in adulthood, and poor school performance.</w:t>
      </w:r>
      <w:r w:rsidRPr="00D3515B">
        <w:rPr>
          <w:rFonts w:eastAsia="Times New Roman" w:cs="Arial"/>
          <w:color w:val="1D2129"/>
          <w:sz w:val="24"/>
          <w:szCs w:val="24"/>
          <w:shd w:val="clear" w:color="auto" w:fill="FFFFFF"/>
          <w:vertAlign w:val="superscript"/>
        </w:rPr>
        <w:footnoteReference w:id="9"/>
      </w: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Anti-immigrant rhetoric and policies significantly </w:t>
      </w:r>
      <w:proofErr w:type="gramStart"/>
      <w:r w:rsidRPr="00D3515B">
        <w:rPr>
          <w:rFonts w:eastAsia="Times New Roman" w:cs="Arial"/>
          <w:color w:val="1D2129"/>
          <w:sz w:val="24"/>
          <w:szCs w:val="24"/>
          <w:shd w:val="clear" w:color="auto" w:fill="FFFFFF"/>
        </w:rPr>
        <w:t>impact</w:t>
      </w:r>
      <w:proofErr w:type="gramEnd"/>
      <w:r w:rsidRPr="00D3515B">
        <w:rPr>
          <w:rFonts w:eastAsia="Times New Roman" w:cs="Arial"/>
          <w:color w:val="1D2129"/>
          <w:sz w:val="24"/>
          <w:szCs w:val="24"/>
          <w:shd w:val="clear" w:color="auto" w:fill="FFFFFF"/>
        </w:rPr>
        <w:t xml:space="preserve"> the mental health of citizen children as well as children with a range of legal immigration statuses. It will undoubtedly increase the number of parents that are unable to maintain their legal immigration status, leaving many children without their parents or guardians. Parents who are unable to maintain their legal status will be at an increased risk of immigration-related detention and deportation. The immigration enforcement actions against a parent - or the threat of immigration enforcement action against a parent - can harm a child’s long-term health and development. </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This rule increases the likelihood that a parent </w:t>
      </w:r>
      <w:proofErr w:type="gramStart"/>
      <w:r w:rsidRPr="00D3515B">
        <w:rPr>
          <w:rFonts w:eastAsia="Times New Roman" w:cs="Arial"/>
          <w:color w:val="1D2129"/>
          <w:sz w:val="24"/>
          <w:szCs w:val="24"/>
          <w:shd w:val="clear" w:color="auto" w:fill="FFFFFF"/>
        </w:rPr>
        <w:t>will be detained and/or deported</w:t>
      </w:r>
      <w:proofErr w:type="gramEnd"/>
      <w:r w:rsidRPr="00D3515B">
        <w:rPr>
          <w:rFonts w:eastAsia="Times New Roman" w:cs="Arial"/>
          <w:color w:val="1D2129"/>
          <w:sz w:val="24"/>
          <w:szCs w:val="24"/>
          <w:shd w:val="clear" w:color="auto" w:fill="FFFFFF"/>
        </w:rPr>
        <w:t>. As a result, children are at an increased risk of having mental health problems like depression, anxiety, and severe psychological distress.</w:t>
      </w:r>
      <w:r w:rsidRPr="00D3515B">
        <w:rPr>
          <w:rFonts w:eastAsia="Times New Roman" w:cs="Arial"/>
          <w:color w:val="1D2129"/>
          <w:sz w:val="24"/>
          <w:szCs w:val="24"/>
          <w:shd w:val="clear" w:color="auto" w:fill="FFFFFF"/>
          <w:vertAlign w:val="superscript"/>
        </w:rPr>
        <w:footnoteReference w:id="10"/>
      </w:r>
      <w:r w:rsidRPr="00D3515B">
        <w:rPr>
          <w:rFonts w:eastAsia="Times New Roman" w:cs="Arial"/>
          <w:color w:val="1D2129"/>
          <w:sz w:val="24"/>
          <w:szCs w:val="24"/>
          <w:shd w:val="clear" w:color="auto" w:fill="FFFFFF"/>
        </w:rPr>
        <w:t xml:space="preserve"> A study of Latino citizen children from 2013-2015 found that post-traumatic stress disorder (</w:t>
      </w:r>
      <w:proofErr w:type="spellStart"/>
      <w:r w:rsidRPr="00D3515B">
        <w:rPr>
          <w:rFonts w:eastAsia="Times New Roman" w:cs="Arial"/>
          <w:color w:val="1D2129"/>
          <w:sz w:val="24"/>
          <w:szCs w:val="24"/>
          <w:shd w:val="clear" w:color="auto" w:fill="FFFFFF"/>
        </w:rPr>
        <w:t>PTSD</w:t>
      </w:r>
      <w:proofErr w:type="spellEnd"/>
      <w:r w:rsidRPr="00D3515B">
        <w:rPr>
          <w:rFonts w:eastAsia="Times New Roman" w:cs="Arial"/>
          <w:color w:val="1D2129"/>
          <w:sz w:val="24"/>
          <w:szCs w:val="24"/>
          <w:shd w:val="clear" w:color="auto" w:fill="FFFFFF"/>
        </w:rPr>
        <w:t>) symptoms were significantly higher for children who have at least one detained or deported parent.</w:t>
      </w:r>
      <w:r w:rsidRPr="00D3515B">
        <w:rPr>
          <w:rFonts w:eastAsia="Times New Roman" w:cs="Arial"/>
          <w:color w:val="1D2129"/>
          <w:sz w:val="24"/>
          <w:szCs w:val="24"/>
          <w:shd w:val="clear" w:color="auto" w:fill="FFFFFF"/>
          <w:vertAlign w:val="superscript"/>
        </w:rPr>
        <w:footnoteReference w:id="11"/>
      </w:r>
      <w:r w:rsidRPr="00D3515B">
        <w:rPr>
          <w:rFonts w:eastAsia="Times New Roman" w:cs="Arial"/>
          <w:color w:val="1D2129"/>
          <w:sz w:val="24"/>
          <w:szCs w:val="24"/>
          <w:shd w:val="clear" w:color="auto" w:fill="FFFFFF"/>
        </w:rPr>
        <w:t xml:space="preserve"> A 2010 study of immigration-related parental arrests (at home or worksites) found that the majority of children experienced at least four adverse behavioral changes in the six months following the raid or arrest. The study found that, compared to the previous six months, children cried or were afraid more often; changed their eating or sleeping habits; and/or were more anxious, withdrawn, clingy, angry, or aggressive.</w:t>
      </w:r>
      <w:r w:rsidRPr="00D3515B">
        <w:rPr>
          <w:rFonts w:eastAsia="Times New Roman" w:cs="Arial"/>
          <w:color w:val="1D2129"/>
          <w:sz w:val="24"/>
          <w:szCs w:val="24"/>
          <w:shd w:val="clear" w:color="auto" w:fill="FFFFFF"/>
          <w:vertAlign w:val="superscript"/>
        </w:rPr>
        <w:footnoteReference w:id="12"/>
      </w:r>
      <w:r w:rsidRPr="00D3515B">
        <w:rPr>
          <w:rFonts w:eastAsia="Times New Roman" w:cs="Arial"/>
          <w:color w:val="1D2129"/>
          <w:sz w:val="24"/>
          <w:szCs w:val="24"/>
          <w:shd w:val="clear" w:color="auto" w:fill="FFFFFF"/>
        </w:rPr>
        <w:t xml:space="preserve"> </w:t>
      </w:r>
      <w:r w:rsidRPr="00D3515B">
        <w:rPr>
          <w:rFonts w:eastAsia="Times New Roman" w:cs="Arial"/>
          <w:color w:val="1D2129"/>
          <w:sz w:val="24"/>
          <w:szCs w:val="24"/>
          <w:shd w:val="clear" w:color="auto" w:fill="FFFFFF"/>
        </w:rPr>
        <w:lastRenderedPageBreak/>
        <w:t>Even before birth, immigration enforcement can put a child’s health at risk. Researchers have found that babies born to Latina mothers within 37 weeks of immigration raids in Iowa were 24 percent more likely to be underweight compared to the previous year.</w:t>
      </w:r>
      <w:r w:rsidRPr="00D3515B">
        <w:rPr>
          <w:rFonts w:eastAsia="Times New Roman" w:cs="Arial"/>
          <w:color w:val="1D2129"/>
          <w:sz w:val="24"/>
          <w:szCs w:val="24"/>
          <w:shd w:val="clear" w:color="auto" w:fill="FFFFFF"/>
          <w:vertAlign w:val="superscript"/>
        </w:rPr>
        <w:footnoteReference w:id="13"/>
      </w:r>
    </w:p>
    <w:p w:rsidR="00D3515B" w:rsidRPr="00D3515B" w:rsidRDefault="00D3515B" w:rsidP="00D3515B">
      <w:pPr>
        <w:spacing w:beforeAutospacing="1" w:after="0" w:afterAutospacing="1" w:line="240" w:lineRule="auto"/>
        <w:rPr>
          <w:rFonts w:eastAsia="Times New Roman" w:cs="Arial"/>
          <w:i/>
          <w:color w:val="1D2129"/>
          <w:sz w:val="24"/>
          <w:szCs w:val="24"/>
          <w:highlight w:val="yellow"/>
          <w:shd w:val="clear" w:color="auto" w:fill="FFFFFF"/>
        </w:rPr>
      </w:pPr>
      <w:r w:rsidRPr="00D3515B">
        <w:rPr>
          <w:rFonts w:eastAsia="Times New Roman" w:cs="Arial"/>
          <w:i/>
          <w:color w:val="1D2129"/>
          <w:sz w:val="24"/>
          <w:szCs w:val="24"/>
          <w:highlight w:val="yellow"/>
          <w:shd w:val="clear" w:color="auto" w:fill="FFFFFF"/>
        </w:rPr>
        <w:t>[If you or your children have experienced fear or financial distress due to immigration enforcement or the threat, talk about what it has meant for you and/or your children. If you work with patients/clients/kids/students that experience fear of or financial distress because of immigration enforcement talk about what they experience. If you have other helpful statistics - national, state, or local - about the negative health or financial impacts of immigration enforcement on children, add the information.]</w:t>
      </w:r>
    </w:p>
    <w:p w:rsidR="00D3515B" w:rsidRPr="00D3515B" w:rsidRDefault="00D3515B" w:rsidP="00D3515B">
      <w:pPr>
        <w:spacing w:beforeAutospacing="1" w:after="0" w:afterAutospacing="1" w:line="240" w:lineRule="auto"/>
        <w:rPr>
          <w:rFonts w:eastAsia="Times New Roman" w:cs="Arial"/>
          <w:i/>
          <w:color w:val="1D2129"/>
          <w:sz w:val="24"/>
          <w:szCs w:val="24"/>
          <w:shd w:val="clear" w:color="auto" w:fill="FFFFFF"/>
        </w:rPr>
      </w:pPr>
      <w:r w:rsidRPr="00D3515B">
        <w:rPr>
          <w:rFonts w:eastAsia="Times New Roman" w:cs="Arial"/>
          <w:i/>
          <w:color w:val="1D2129"/>
          <w:sz w:val="24"/>
          <w:szCs w:val="24"/>
          <w:highlight w:val="yellow"/>
          <w:shd w:val="clear" w:color="auto" w:fill="FFFFFF"/>
        </w:rPr>
        <w:t>[Deportation of parent or threat of parent’s deportation harmful to children - choose what you want to talk about]</w:t>
      </w: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We also appreciate the opportunity to provide comments on the receipt of public benefits by certain alien children. As the Department notes, the use of these programs by children deserves unique attention. We advocate that a child's use of benefits should not </w:t>
      </w:r>
      <w:proofErr w:type="gramStart"/>
      <w:r w:rsidRPr="00D3515B">
        <w:rPr>
          <w:rFonts w:eastAsia="Times New Roman" w:cs="Arial"/>
          <w:color w:val="1D2129"/>
          <w:sz w:val="24"/>
          <w:szCs w:val="24"/>
          <w:shd w:val="clear" w:color="auto" w:fill="FFFFFF"/>
        </w:rPr>
        <w:t>impact</w:t>
      </w:r>
      <w:proofErr w:type="gramEnd"/>
      <w:r w:rsidRPr="00D3515B">
        <w:rPr>
          <w:rFonts w:eastAsia="Times New Roman" w:cs="Arial"/>
          <w:color w:val="1D2129"/>
          <w:sz w:val="24"/>
          <w:szCs w:val="24"/>
          <w:shd w:val="clear" w:color="auto" w:fill="FFFFFF"/>
        </w:rPr>
        <w:t xml:space="preserve"> their immigration application once they come of age. In fact, the use of these programs in childhood </w:t>
      </w:r>
      <w:proofErr w:type="gramStart"/>
      <w:r w:rsidRPr="00D3515B">
        <w:rPr>
          <w:rFonts w:eastAsia="Times New Roman" w:cs="Arial"/>
          <w:color w:val="1D2129"/>
          <w:sz w:val="24"/>
          <w:szCs w:val="24"/>
          <w:shd w:val="clear" w:color="auto" w:fill="FFFFFF"/>
        </w:rPr>
        <w:t>has been demonstrated</w:t>
      </w:r>
      <w:proofErr w:type="gramEnd"/>
      <w:r w:rsidRPr="00D3515B">
        <w:rPr>
          <w:rFonts w:eastAsia="Times New Roman" w:cs="Arial"/>
          <w:color w:val="1D2129"/>
          <w:sz w:val="24"/>
          <w:szCs w:val="24"/>
          <w:shd w:val="clear" w:color="auto" w:fill="FFFFFF"/>
        </w:rPr>
        <w:t xml:space="preserve"> to help children complete their education and have higher incomes as adults. Research shows that a child who participates in SNAP is 18 percent more likely to finish high school than a child with the same socioeconomic resources who does not participate in the program.</w:t>
      </w:r>
      <w:r w:rsidRPr="00D3515B">
        <w:rPr>
          <w:rFonts w:eastAsia="Times New Roman" w:cs="Arial"/>
          <w:color w:val="1D2129"/>
          <w:sz w:val="24"/>
          <w:szCs w:val="24"/>
          <w:shd w:val="clear" w:color="auto" w:fill="FFFFFF"/>
          <w:vertAlign w:val="superscript"/>
        </w:rPr>
        <w:footnoteReference w:id="14"/>
      </w:r>
      <w:r w:rsidRPr="00D3515B">
        <w:rPr>
          <w:rFonts w:eastAsia="Times New Roman" w:cs="Arial"/>
          <w:color w:val="1D2129"/>
          <w:sz w:val="24"/>
          <w:szCs w:val="24"/>
          <w:shd w:val="clear" w:color="auto" w:fill="FFFFFF"/>
        </w:rPr>
        <w:t xml:space="preserve"> Research also shows that obtaining a high school diploma adds 33 percent more to lifetime earnings; making it less likely </w:t>
      </w:r>
      <w:proofErr w:type="gramStart"/>
      <w:r w:rsidRPr="00D3515B">
        <w:rPr>
          <w:rFonts w:eastAsia="Times New Roman" w:cs="Arial"/>
          <w:color w:val="1D2129"/>
          <w:sz w:val="24"/>
          <w:szCs w:val="24"/>
          <w:shd w:val="clear" w:color="auto" w:fill="FFFFFF"/>
        </w:rPr>
        <w:t>that children</w:t>
      </w:r>
      <w:proofErr w:type="gramEnd"/>
      <w:r w:rsidRPr="00D3515B">
        <w:rPr>
          <w:rFonts w:eastAsia="Times New Roman" w:cs="Arial"/>
          <w:color w:val="1D2129"/>
          <w:sz w:val="24"/>
          <w:szCs w:val="24"/>
          <w:shd w:val="clear" w:color="auto" w:fill="FFFFFF"/>
        </w:rPr>
        <w:t xml:space="preserve"> who use SNAP would rely on public benefits in the future.</w:t>
      </w:r>
      <w:r w:rsidRPr="00D3515B">
        <w:rPr>
          <w:rFonts w:eastAsia="Times New Roman" w:cs="Arial"/>
          <w:color w:val="1D2129"/>
          <w:sz w:val="24"/>
          <w:szCs w:val="24"/>
          <w:shd w:val="clear" w:color="auto" w:fill="FFFFFF"/>
          <w:vertAlign w:val="superscript"/>
        </w:rPr>
        <w:footnoteReference w:id="15"/>
      </w:r>
      <w:r w:rsidRPr="00D3515B">
        <w:rPr>
          <w:rFonts w:eastAsia="Times New Roman" w:cs="Arial"/>
          <w:color w:val="1D2129"/>
          <w:sz w:val="24"/>
          <w:szCs w:val="24"/>
          <w:shd w:val="clear" w:color="auto" w:fill="FFFFFF"/>
        </w:rPr>
        <w:t xml:space="preserve"> Individuals who participate in SNAP as children also incur about $1,400, or nearly 25 percent, less than similar non-participants in medical care costs in a year as adults. Medicaid and CHIP coverage improve child health and lead to missing fewer days of school. </w:t>
      </w:r>
      <w:proofErr w:type="gramStart"/>
      <w:r w:rsidRPr="00D3515B">
        <w:rPr>
          <w:rFonts w:eastAsia="Times New Roman" w:cs="Arial"/>
          <w:color w:val="1D2129"/>
          <w:sz w:val="24"/>
          <w:szCs w:val="24"/>
          <w:shd w:val="clear" w:color="auto" w:fill="FFFFFF"/>
        </w:rPr>
        <w:t>And</w:t>
      </w:r>
      <w:proofErr w:type="gramEnd"/>
      <w:r w:rsidRPr="00D3515B">
        <w:rPr>
          <w:rFonts w:eastAsia="Times New Roman" w:cs="Arial"/>
          <w:color w:val="1D2129"/>
          <w:sz w:val="24"/>
          <w:szCs w:val="24"/>
          <w:shd w:val="clear" w:color="auto" w:fill="FFFFFF"/>
        </w:rPr>
        <w:t xml:space="preserve"> research shows that improved Medicaid access leads to increases in long-term educational attainment.</w:t>
      </w:r>
      <w:r w:rsidRPr="00D3515B">
        <w:rPr>
          <w:rFonts w:eastAsia="Times New Roman" w:cs="Arial"/>
          <w:color w:val="1D2129"/>
          <w:sz w:val="24"/>
          <w:szCs w:val="24"/>
          <w:shd w:val="clear" w:color="auto" w:fill="FFFFFF"/>
          <w:vertAlign w:val="superscript"/>
        </w:rPr>
        <w:footnoteReference w:id="16"/>
      </w:r>
      <w:r w:rsidRPr="00D3515B">
        <w:rPr>
          <w:rFonts w:eastAsia="Times New Roman" w:cs="Arial"/>
          <w:color w:val="1D2129"/>
          <w:sz w:val="24"/>
          <w:szCs w:val="24"/>
          <w:shd w:val="clear" w:color="auto" w:fill="FFFFFF"/>
        </w:rPr>
        <w:t xml:space="preserve"> Healthier children have better educational opportunities and are more likely to </w:t>
      </w:r>
      <w:r w:rsidRPr="00D3515B">
        <w:rPr>
          <w:rFonts w:eastAsia="Times New Roman" w:cs="Arial"/>
          <w:color w:val="1D2129"/>
          <w:sz w:val="24"/>
          <w:szCs w:val="24"/>
          <w:shd w:val="clear" w:color="auto" w:fill="FFFFFF"/>
        </w:rPr>
        <w:lastRenderedPageBreak/>
        <w:t>be economically secure and contribute to their communities as adults.</w:t>
      </w:r>
      <w:r w:rsidRPr="00D3515B">
        <w:rPr>
          <w:rFonts w:eastAsia="Times New Roman" w:cs="Arial"/>
          <w:color w:val="1D2129"/>
          <w:sz w:val="24"/>
          <w:szCs w:val="24"/>
          <w:shd w:val="clear" w:color="auto" w:fill="FFFFFF"/>
          <w:vertAlign w:val="superscript"/>
        </w:rPr>
        <w:footnoteReference w:id="17"/>
      </w:r>
      <w:r w:rsidRPr="00D3515B">
        <w:rPr>
          <w:rFonts w:eastAsia="Times New Roman" w:cs="Arial"/>
          <w:color w:val="1D2129"/>
          <w:sz w:val="24"/>
          <w:szCs w:val="24"/>
          <w:shd w:val="clear" w:color="auto" w:fill="FFFFFF"/>
        </w:rPr>
        <w:t xml:space="preserve"> According to one recent study, expansions to Medicaid and CHIP were also associated with long-term economic benefits into adulthood. They paid more in taxes and collected less in Earned Income Tax Credit payments.</w:t>
      </w:r>
      <w:r w:rsidRPr="00D3515B">
        <w:rPr>
          <w:rFonts w:eastAsia="Times New Roman" w:cs="Arial"/>
          <w:color w:val="1D2129"/>
          <w:sz w:val="24"/>
          <w:szCs w:val="24"/>
          <w:shd w:val="clear" w:color="auto" w:fill="FFFFFF"/>
          <w:vertAlign w:val="superscript"/>
        </w:rPr>
        <w:footnoteReference w:id="18"/>
      </w:r>
      <w:r w:rsidRPr="00D3515B" w:rsidDel="00682520">
        <w:rPr>
          <w:rFonts w:eastAsia="Times New Roman" w:cs="Arial"/>
          <w:color w:val="1D2129"/>
          <w:sz w:val="24"/>
          <w:szCs w:val="24"/>
          <w:shd w:val="clear" w:color="auto" w:fill="FFFFFF"/>
          <w:vertAlign w:val="superscript"/>
        </w:rPr>
        <w:t xml:space="preserve"> </w:t>
      </w:r>
      <w:r w:rsidRPr="00D3515B">
        <w:rPr>
          <w:rFonts w:eastAsia="Times New Roman" w:cs="Arial"/>
          <w:color w:val="1D2129"/>
          <w:sz w:val="24"/>
          <w:szCs w:val="24"/>
          <w:shd w:val="clear" w:color="auto" w:fill="FFFFFF"/>
        </w:rPr>
        <w:t xml:space="preserve"> Therefore, the use of these benefits in childhood </w:t>
      </w:r>
      <w:proofErr w:type="gramStart"/>
      <w:r w:rsidRPr="00D3515B">
        <w:rPr>
          <w:rFonts w:eastAsia="Times New Roman" w:cs="Arial"/>
          <w:color w:val="1D2129"/>
          <w:sz w:val="24"/>
          <w:szCs w:val="24"/>
          <w:shd w:val="clear" w:color="auto" w:fill="FFFFFF"/>
        </w:rPr>
        <w:t>should not be considered</w:t>
      </w:r>
      <w:proofErr w:type="gramEnd"/>
      <w:r w:rsidRPr="00D3515B">
        <w:rPr>
          <w:rFonts w:eastAsia="Times New Roman" w:cs="Arial"/>
          <w:color w:val="1D2129"/>
          <w:sz w:val="24"/>
          <w:szCs w:val="24"/>
          <w:shd w:val="clear" w:color="auto" w:fill="FFFFFF"/>
        </w:rPr>
        <w:t xml:space="preserve"> a negative factor in immigration decisions when the child comes of age. </w:t>
      </w:r>
    </w:p>
    <w:p w:rsidR="00D3515B" w:rsidRPr="00D3515B" w:rsidRDefault="00D3515B" w:rsidP="00D3515B">
      <w:pPr>
        <w:spacing w:before="100" w:beforeAutospacing="1" w:after="0" w:afterAutospacing="1"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In addition to the immediate and long-term implications of this proposed rule on Colorado kids and families, we are concerned that the timing of the issuance of the final regulation and effective date of any changes may not give organizations time to conduct appropriate outreach to impacted households.</w:t>
      </w: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We therefore urge the Department to delay the effective date of any final regulation until at least January 1, 2020, or one year after the publication of the final rule. This would minimize disruption to the markets, consumer confusion of mid-year changes, and allow </w:t>
      </w:r>
      <w:proofErr w:type="spellStart"/>
      <w:r w:rsidRPr="00D3515B">
        <w:rPr>
          <w:rFonts w:eastAsia="Times New Roman" w:cs="Arial"/>
          <w:color w:val="1D2129"/>
          <w:sz w:val="24"/>
          <w:szCs w:val="24"/>
          <w:shd w:val="clear" w:color="auto" w:fill="FFFFFF"/>
        </w:rPr>
        <w:t>SBMs</w:t>
      </w:r>
      <w:proofErr w:type="spellEnd"/>
      <w:r w:rsidRPr="00D3515B">
        <w:rPr>
          <w:rFonts w:eastAsia="Times New Roman" w:cs="Arial"/>
          <w:color w:val="1D2129"/>
          <w:sz w:val="24"/>
          <w:szCs w:val="24"/>
          <w:shd w:val="clear" w:color="auto" w:fill="FFFFFF"/>
        </w:rPr>
        <w:t xml:space="preserve"> to adjust their outreach, messaging, and technology to accommodate the changes. </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In conclusion, we ask the </w:t>
      </w:r>
      <w:proofErr w:type="spellStart"/>
      <w:r w:rsidRPr="00D3515B">
        <w:rPr>
          <w:rFonts w:eastAsia="Times New Roman" w:cs="Arial"/>
          <w:color w:val="1D2129"/>
          <w:sz w:val="24"/>
          <w:szCs w:val="24"/>
          <w:shd w:val="clear" w:color="auto" w:fill="FFFFFF"/>
        </w:rPr>
        <w:t>USCIS</w:t>
      </w:r>
      <w:proofErr w:type="spellEnd"/>
      <w:r w:rsidRPr="00D3515B">
        <w:rPr>
          <w:rFonts w:eastAsia="Times New Roman" w:cs="Arial"/>
          <w:color w:val="1D2129"/>
          <w:sz w:val="24"/>
          <w:szCs w:val="24"/>
          <w:shd w:val="clear" w:color="auto" w:fill="FFFFFF"/>
        </w:rPr>
        <w:t xml:space="preserve"> to reconsider any proposed changes to the public charge definition – acknowledging the possible devastating impacts on all Colorado communities. There is substantial evidence and research that suggests access to quality health care, nutrition, and housing positively contribute to the health, wellbeing and success of all Colorado kids. </w:t>
      </w:r>
    </w:p>
    <w:p w:rsidR="00D3515B" w:rsidRPr="00D3515B" w:rsidRDefault="00D3515B" w:rsidP="00D3515B">
      <w:pPr>
        <w:spacing w:before="100" w:beforeAutospacing="1" w:after="0" w:afterAutospacing="1" w:line="240" w:lineRule="auto"/>
        <w:rPr>
          <w:rFonts w:eastAsia="Times New Roman" w:cs="Arial"/>
          <w:color w:val="1D2129"/>
          <w:sz w:val="21"/>
          <w:szCs w:val="21"/>
          <w:shd w:val="clear" w:color="auto" w:fill="FFFFFF"/>
        </w:rPr>
      </w:pPr>
      <w:r w:rsidRPr="00D3515B">
        <w:rPr>
          <w:rFonts w:eastAsia="Times New Roman" w:cs="Arial"/>
          <w:color w:val="1D2129"/>
          <w:sz w:val="24"/>
          <w:szCs w:val="24"/>
          <w:shd w:val="clear" w:color="auto" w:fill="FFFFFF"/>
        </w:rPr>
        <w:t>Thank you for the opportunity to comment in response to this proposal. If you have any questions or concerns about our recommendations, please contact</w:t>
      </w:r>
      <w:r w:rsidRPr="00D3515B">
        <w:rPr>
          <w:rFonts w:eastAsia="Times New Roman" w:cs="Arial"/>
          <w:color w:val="1D2129"/>
          <w:sz w:val="21"/>
          <w:szCs w:val="21"/>
          <w:shd w:val="clear" w:color="auto" w:fill="FFFFFF"/>
        </w:rPr>
        <w:t xml:space="preserve"> </w:t>
      </w:r>
      <w:r w:rsidRPr="00D3515B">
        <w:rPr>
          <w:rFonts w:eastAsia="Times New Roman" w:cs="Arial"/>
          <w:color w:val="1D2129"/>
          <w:sz w:val="24"/>
          <w:szCs w:val="24"/>
          <w:shd w:val="clear" w:color="auto" w:fill="FFFFFF"/>
        </w:rPr>
        <w:t>[</w:t>
      </w:r>
      <w:r w:rsidRPr="00D3515B">
        <w:rPr>
          <w:rFonts w:eastAsia="Times New Roman" w:cs="Arial"/>
          <w:i/>
          <w:color w:val="1D2129"/>
          <w:sz w:val="24"/>
          <w:szCs w:val="24"/>
          <w:highlight w:val="yellow"/>
          <w:shd w:val="clear" w:color="auto" w:fill="FFFFFF"/>
        </w:rPr>
        <w:t>include the name of the person to contact in your organization]</w:t>
      </w:r>
    </w:p>
    <w:p w:rsidR="00D3515B" w:rsidRPr="00D3515B" w:rsidRDefault="00D3515B" w:rsidP="00D3515B">
      <w:pPr>
        <w:spacing w:after="0" w:line="240" w:lineRule="auto"/>
        <w:rPr>
          <w:rFonts w:eastAsia="Times New Roman" w:cs="Arial"/>
          <w:color w:val="1D2129"/>
          <w:sz w:val="24"/>
          <w:szCs w:val="24"/>
          <w:shd w:val="clear" w:color="auto" w:fill="FFFFFF"/>
        </w:rPr>
      </w:pPr>
      <w:r w:rsidRPr="00D3515B">
        <w:rPr>
          <w:rFonts w:eastAsia="Times New Roman" w:cs="Arial"/>
          <w:color w:val="1D2129"/>
          <w:sz w:val="24"/>
          <w:szCs w:val="24"/>
          <w:shd w:val="clear" w:color="auto" w:fill="FFFFFF"/>
        </w:rPr>
        <w:t xml:space="preserve">Sincerely, </w:t>
      </w: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spacing w:after="0" w:line="240" w:lineRule="auto"/>
        <w:rPr>
          <w:rFonts w:eastAsia="Times New Roman" w:cs="Arial"/>
          <w:color w:val="1D2129"/>
          <w:sz w:val="24"/>
          <w:szCs w:val="24"/>
          <w:shd w:val="clear" w:color="auto" w:fill="FFFFFF"/>
        </w:rPr>
      </w:pPr>
    </w:p>
    <w:p w:rsidR="00D3515B" w:rsidRPr="00D3515B" w:rsidRDefault="00D3515B" w:rsidP="00D3515B">
      <w:pPr>
        <w:rPr>
          <w:i/>
          <w:highlight w:val="yellow"/>
        </w:rPr>
      </w:pPr>
      <w:r w:rsidRPr="00D3515B">
        <w:rPr>
          <w:i/>
          <w:highlight w:val="yellow"/>
        </w:rPr>
        <w:t>Name</w:t>
      </w:r>
    </w:p>
    <w:p w:rsidR="00F459A2" w:rsidRDefault="00F459A2"/>
    <w:sectPr w:rsidR="00F459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900" w:rsidRDefault="00E30900" w:rsidP="00D3515B">
      <w:pPr>
        <w:spacing w:after="0" w:line="240" w:lineRule="auto"/>
      </w:pPr>
      <w:r>
        <w:separator/>
      </w:r>
    </w:p>
  </w:endnote>
  <w:endnote w:type="continuationSeparator" w:id="0">
    <w:p w:rsidR="00E30900" w:rsidRDefault="00E30900" w:rsidP="00D3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lior">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900" w:rsidRDefault="00E30900" w:rsidP="00D3515B">
      <w:pPr>
        <w:spacing w:after="0" w:line="240" w:lineRule="auto"/>
      </w:pPr>
      <w:r>
        <w:separator/>
      </w:r>
    </w:p>
  </w:footnote>
  <w:footnote w:type="continuationSeparator" w:id="0">
    <w:p w:rsidR="00E30900" w:rsidRDefault="00E30900" w:rsidP="00D3515B">
      <w:pPr>
        <w:spacing w:after="0" w:line="240" w:lineRule="auto"/>
      </w:pPr>
      <w:r>
        <w:continuationSeparator/>
      </w:r>
    </w:p>
  </w:footnote>
  <w:footnote w:id="1">
    <w:p w:rsidR="00D3515B" w:rsidRDefault="00D3515B" w:rsidP="00D3515B">
      <w:pPr>
        <w:pStyle w:val="FootnoteText"/>
      </w:pPr>
      <w:r>
        <w:rPr>
          <w:rStyle w:val="FootnoteReference"/>
        </w:rPr>
        <w:footnoteRef/>
      </w:r>
      <w:r>
        <w:t xml:space="preserve"> Colorado Fiscal Institute (2018). “Only Wealthy Immigrant Need Apply” How the Trump Rule Will Harm Colorado. Retrieved from: </w:t>
      </w:r>
      <w:r w:rsidRPr="00B84613">
        <w:t>https://</w:t>
      </w:r>
      <w:proofErr w:type="spellStart"/>
      <w:r w:rsidRPr="00B84613">
        <w:t>bit.ly</w:t>
      </w:r>
      <w:proofErr w:type="spellEnd"/>
      <w:r w:rsidRPr="00B84613">
        <w:t>/</w:t>
      </w:r>
      <w:proofErr w:type="spellStart"/>
      <w:r w:rsidRPr="00B84613">
        <w:t>2D1YqK9</w:t>
      </w:r>
      <w:proofErr w:type="spellEnd"/>
    </w:p>
  </w:footnote>
  <w:footnote w:id="2">
    <w:p w:rsidR="00D3515B" w:rsidRDefault="00D3515B" w:rsidP="00D3515B">
      <w:pPr>
        <w:pStyle w:val="FootnoteText"/>
      </w:pPr>
      <w:r>
        <w:rPr>
          <w:rStyle w:val="FootnoteReference"/>
        </w:rPr>
        <w:footnoteRef/>
      </w:r>
      <w:r>
        <w:t xml:space="preserve"> Colorado Health Institute (2018). Changing the “Public Charge” and Health Insurance in Colorado: New Immigration Rule Would Mean Big Drops in Coverage. Retrieved from: </w:t>
      </w:r>
      <w:r w:rsidRPr="001C05A2">
        <w:t>https://www.coloradohealthinstitute.org/research/changing-public-charge-and-health-insurance-colorado</w:t>
      </w:r>
    </w:p>
  </w:footnote>
  <w:footnote w:id="3">
    <w:p w:rsidR="00D3515B" w:rsidRDefault="00D3515B" w:rsidP="00D3515B">
      <w:pPr>
        <w:pStyle w:val="FootnoteText"/>
      </w:pPr>
      <w:r>
        <w:rPr>
          <w:rStyle w:val="FootnoteReference"/>
        </w:rPr>
        <w:footnoteRef/>
      </w:r>
      <w:r>
        <w:t>Cadena, D., Houston, L., Garcia, K., (2016)</w:t>
      </w:r>
      <w:r w:rsidRPr="007310CC">
        <w:t xml:space="preserve">, “If You Care </w:t>
      </w:r>
      <w:proofErr w:type="gramStart"/>
      <w:r w:rsidRPr="007310CC">
        <w:t>About</w:t>
      </w:r>
      <w:proofErr w:type="gramEnd"/>
      <w:r w:rsidRPr="007310CC">
        <w:t xml:space="preserve"> Immigration, You Should Care About Reproductive Justice,” National Women’s Law Center</w:t>
      </w:r>
      <w:r>
        <w:t xml:space="preserve">. Retrieved from: </w:t>
      </w:r>
      <w:r w:rsidRPr="00682520">
        <w:t>https://nwlc-ciw49tixgw5lbab.stackpathdns.com/wp-content/uploads/2016/09/Pregnancy-RJ-Webinar-Presentation-PDF.pdf</w:t>
      </w:r>
      <w:r w:rsidRPr="007310CC" w:rsidDel="00682520">
        <w:t xml:space="preserve"> </w:t>
      </w:r>
    </w:p>
  </w:footnote>
  <w:footnote w:id="4">
    <w:p w:rsidR="00D3515B" w:rsidRDefault="00D3515B" w:rsidP="00D3515B">
      <w:pPr>
        <w:pStyle w:val="EndnoteText"/>
      </w:pPr>
      <w:r>
        <w:rPr>
          <w:rStyle w:val="FootnoteReference"/>
        </w:rPr>
        <w:footnoteRef/>
      </w:r>
      <w:r>
        <w:t xml:space="preserve"> </w:t>
      </w:r>
      <w:proofErr w:type="spellStart"/>
      <w:r>
        <w:t>Artiga</w:t>
      </w:r>
      <w:proofErr w:type="spellEnd"/>
      <w:r>
        <w:t xml:space="preserve">, S., </w:t>
      </w:r>
      <w:proofErr w:type="spellStart"/>
      <w:r>
        <w:t>Ubri</w:t>
      </w:r>
      <w:proofErr w:type="spellEnd"/>
      <w:r>
        <w:t xml:space="preserve">, P., (2017). Key Issues in Children’s Health Coverage. Kaiser Family Foundation. Retrieved from: </w:t>
      </w:r>
      <w:hyperlink r:id="rId1" w:history="1">
        <w:r w:rsidRPr="00303601">
          <w:rPr>
            <w:rStyle w:val="Hyperlink"/>
          </w:rPr>
          <w:t>https://www.kff.org/medicaid/issue-brief/key-issues-in-childrens-health-coverage/</w:t>
        </w:r>
      </w:hyperlink>
    </w:p>
  </w:footnote>
  <w:footnote w:id="5">
    <w:p w:rsidR="00D3515B" w:rsidRDefault="00D3515B" w:rsidP="00D3515B">
      <w:pPr>
        <w:pStyle w:val="FootnoteText"/>
      </w:pPr>
      <w:r>
        <w:rPr>
          <w:rStyle w:val="FootnoteReference"/>
        </w:rPr>
        <w:footnoteRef/>
      </w:r>
      <w:r>
        <w:t xml:space="preserve"> White, K</w:t>
      </w:r>
      <w:r w:rsidRPr="00033509">
        <w:t>.</w:t>
      </w:r>
      <w:r>
        <w:t>, (2018).</w:t>
      </w:r>
      <w:r w:rsidRPr="00033509">
        <w:t xml:space="preserve"> “Only Wealthy Immigrants Need Apply: How the Trump Rule Will Harm Colorado.” Colorado Fiscal Institute.</w:t>
      </w:r>
      <w:r>
        <w:t xml:space="preserve"> Retrieved from</w:t>
      </w:r>
      <w:r w:rsidRPr="00033509">
        <w:t xml:space="preserve">: file://cclpmgmt2/Folder%20Redirection/aneswood/Downloads/CO%20Impact%20of%20Public%20Charge%20(FINAL).pdf  </w:t>
      </w:r>
    </w:p>
  </w:footnote>
  <w:footnote w:id="6">
    <w:p w:rsidR="00D3515B" w:rsidRDefault="00D3515B" w:rsidP="00D3515B">
      <w:pPr>
        <w:pStyle w:val="FootnoteText"/>
      </w:pPr>
      <w:r>
        <w:rPr>
          <w:rStyle w:val="FootnoteReference"/>
        </w:rPr>
        <w:footnoteRef/>
      </w:r>
      <w:r>
        <w:t xml:space="preserve"> Carlson, S., Keith-Jennings, B., (2018).</w:t>
      </w:r>
      <w:r w:rsidRPr="0055532F">
        <w:t xml:space="preserve"> </w:t>
      </w:r>
      <w:r>
        <w:t xml:space="preserve">SNAP is </w:t>
      </w:r>
      <w:proofErr w:type="gramStart"/>
      <w:r>
        <w:t>Linked</w:t>
      </w:r>
      <w:proofErr w:type="gramEnd"/>
      <w:r>
        <w:t xml:space="preserve"> with Improved Nutritional Outcomes and Lower Health Care Costs. Center on Budget and Policy Priorities. Retrieved from: </w:t>
      </w:r>
      <w:hyperlink r:id="rId2" w:history="1">
        <w:r w:rsidRPr="00F52175">
          <w:rPr>
            <w:rStyle w:val="Hyperlink"/>
          </w:rPr>
          <w:t>https://www.cbpp.org/research/food-assistance/snap-is-linked-with-improved-nutritional-outcomes-and-lower-health-care</w:t>
        </w:r>
      </w:hyperlink>
    </w:p>
  </w:footnote>
  <w:footnote w:id="7">
    <w:p w:rsidR="00D3515B" w:rsidRDefault="00D3515B" w:rsidP="00D3515B">
      <w:pPr>
        <w:pStyle w:val="FootnoteText"/>
      </w:pPr>
      <w:r>
        <w:rPr>
          <w:rStyle w:val="FootnoteReference"/>
        </w:rPr>
        <w:footnoteRef/>
      </w:r>
      <w:r>
        <w:t xml:space="preserve"> Healthy Kids Colorado Survey Executive Summary (2018). The Colorado Department of Public Health and Environment. Retrieved from: </w:t>
      </w:r>
      <w:hyperlink r:id="rId3" w:history="1">
        <w:r w:rsidRPr="00D43A2B">
          <w:rPr>
            <w:rStyle w:val="Hyperlink"/>
          </w:rPr>
          <w:t>https://drive.google.com/file/d/11WCDSpqpHQzLgcTqC4Be3j6g-n4IKwrt/view</w:t>
        </w:r>
      </w:hyperlink>
    </w:p>
  </w:footnote>
  <w:footnote w:id="8">
    <w:p w:rsidR="00D3515B" w:rsidRDefault="00D3515B" w:rsidP="00D3515B">
      <w:pPr>
        <w:pStyle w:val="FootnoteText"/>
      </w:pPr>
      <w:r>
        <w:rPr>
          <w:rStyle w:val="FootnoteReference"/>
        </w:rPr>
        <w:footnoteRef/>
      </w:r>
      <w:r>
        <w:t xml:space="preserve"> Affordable Housing: Lack of Stability (2017). Retrieved from: </w:t>
      </w:r>
      <w:hyperlink r:id="rId4" w:history="1">
        <w:r w:rsidRPr="00D43A2B">
          <w:rPr>
            <w:rStyle w:val="Hyperlink"/>
          </w:rPr>
          <w:t>https://www.colorado.gov/pacific/sites/default/files/PSD_SDOH_Housing-Stability_long.pdf</w:t>
        </w:r>
      </w:hyperlink>
    </w:p>
  </w:footnote>
  <w:footnote w:id="9">
    <w:p w:rsidR="00D3515B" w:rsidRDefault="00D3515B" w:rsidP="00D3515B">
      <w:pPr>
        <w:pStyle w:val="FootnoteText"/>
      </w:pPr>
      <w:r>
        <w:rPr>
          <w:rStyle w:val="FootnoteReference"/>
        </w:rPr>
        <w:footnoteRef/>
      </w:r>
      <w:r>
        <w:t xml:space="preserve"> </w:t>
      </w:r>
      <w:proofErr w:type="spellStart"/>
      <w:r>
        <w:t>Maqbool</w:t>
      </w:r>
      <w:proofErr w:type="spellEnd"/>
      <w:r>
        <w:t xml:space="preserve">, N., </w:t>
      </w:r>
      <w:proofErr w:type="spellStart"/>
      <w:r>
        <w:t>Viveiros</w:t>
      </w:r>
      <w:proofErr w:type="spellEnd"/>
      <w:r>
        <w:t xml:space="preserve">, J., Ault, M., (2015). The Impacts of Affordable Housing on Health: A Research Summary, Insights from Housing Policy Research. Retrieved from: </w:t>
      </w:r>
      <w:hyperlink r:id="rId5" w:history="1">
        <w:r w:rsidRPr="00D43A2B">
          <w:rPr>
            <w:rStyle w:val="Hyperlink"/>
          </w:rPr>
          <w:t>http://</w:t>
        </w:r>
        <w:proofErr w:type="spellStart"/>
        <w:r w:rsidRPr="00D43A2B">
          <w:rPr>
            <w:rStyle w:val="Hyperlink"/>
          </w:rPr>
          <w:t>www2.nhc.org</w:t>
        </w:r>
        <w:proofErr w:type="spellEnd"/>
        <w:r w:rsidRPr="00D43A2B">
          <w:rPr>
            <w:rStyle w:val="Hyperlink"/>
          </w:rPr>
          <w:t>/</w:t>
        </w:r>
        <w:proofErr w:type="spellStart"/>
        <w:r w:rsidRPr="00D43A2B">
          <w:rPr>
            <w:rStyle w:val="Hyperlink"/>
          </w:rPr>
          <w:t>HSGandHealthLitRev_2015_final.pdf</w:t>
        </w:r>
        <w:proofErr w:type="spellEnd"/>
      </w:hyperlink>
    </w:p>
  </w:footnote>
  <w:footnote w:id="10">
    <w:p w:rsidR="00D3515B" w:rsidRDefault="00D3515B" w:rsidP="00D3515B">
      <w:pPr>
        <w:pStyle w:val="FootnoteText"/>
      </w:pPr>
      <w:r>
        <w:rPr>
          <w:rStyle w:val="FootnoteReference"/>
        </w:rPr>
        <w:footnoteRef/>
      </w:r>
      <w:r>
        <w:t xml:space="preserve"> </w:t>
      </w:r>
      <w:r w:rsidRPr="00BB1727">
        <w:rPr>
          <w:rFonts w:cs="Arial"/>
          <w:color w:val="000000"/>
        </w:rPr>
        <w:t xml:space="preserve">American Immigration Council, “U.S. Citizen Children Impacted by Immigration Enforcement,” May 2018, </w:t>
      </w:r>
      <w:hyperlink r:id="rId6" w:history="1">
        <w:r w:rsidRPr="00BB1727">
          <w:rPr>
            <w:rStyle w:val="Hyperlink"/>
            <w:rFonts w:cs="Arial"/>
            <w:color w:val="1155CC"/>
          </w:rPr>
          <w:t>https://www.americanimmigrationcouncil.org/sites/default/files/research/us_citizen_children_impacted_by_immigration_enforcement.pdf</w:t>
        </w:r>
      </w:hyperlink>
    </w:p>
  </w:footnote>
  <w:footnote w:id="11">
    <w:p w:rsidR="00D3515B" w:rsidRDefault="00D3515B" w:rsidP="00D3515B">
      <w:pPr>
        <w:pStyle w:val="FootnoteText"/>
      </w:pPr>
      <w:r>
        <w:rPr>
          <w:rStyle w:val="FootnoteReference"/>
        </w:rPr>
        <w:footnoteRef/>
      </w:r>
      <w:r>
        <w:t xml:space="preserve"> </w:t>
      </w:r>
      <w:r w:rsidRPr="00BB1727">
        <w:t>American Immigration Council</w:t>
      </w:r>
      <w:r>
        <w:t xml:space="preserve"> (2018).</w:t>
      </w:r>
      <w:r w:rsidRPr="00BB1727">
        <w:t xml:space="preserve"> “U.S. Citizen Children Impacted by Immigration Enforcement,” </w:t>
      </w:r>
      <w:r>
        <w:t xml:space="preserve">Retrieved from: </w:t>
      </w:r>
      <w:r w:rsidRPr="00BB1727">
        <w:t>https://www.americanimmigrationcouncil.org/sites/default/files/research/us_citizen_children_impacted_by_immigration_enforcement.pdf</w:t>
      </w:r>
    </w:p>
  </w:footnote>
  <w:footnote w:id="12">
    <w:p w:rsidR="00D3515B" w:rsidRDefault="00D3515B" w:rsidP="00D3515B">
      <w:pPr>
        <w:pStyle w:val="FootnoteText"/>
      </w:pPr>
      <w:r>
        <w:rPr>
          <w:rStyle w:val="FootnoteReference"/>
        </w:rPr>
        <w:footnoteRef/>
      </w:r>
      <w:r>
        <w:t xml:space="preserve"> </w:t>
      </w:r>
      <w:r w:rsidRPr="00BB1727">
        <w:t>American Immigration Council</w:t>
      </w:r>
      <w:r>
        <w:t xml:space="preserve"> (2018).</w:t>
      </w:r>
      <w:r w:rsidRPr="00BB1727">
        <w:t xml:space="preserve"> “U.S. Citizen Children Impacted by Immigration Enforcement,” </w:t>
      </w:r>
      <w:r>
        <w:t xml:space="preserve">Retrieved from: </w:t>
      </w:r>
      <w:r w:rsidRPr="00BB1727">
        <w:t>https://www.americanimmigrationcouncil.org/sites/default/files/research/us_citizen_children_impacted_by_immigration_enforcement.pdf</w:t>
      </w:r>
    </w:p>
  </w:footnote>
  <w:footnote w:id="13">
    <w:p w:rsidR="00D3515B" w:rsidRDefault="00D3515B" w:rsidP="00D3515B">
      <w:pPr>
        <w:pStyle w:val="FootnoteText"/>
      </w:pPr>
      <w:r>
        <w:rPr>
          <w:rStyle w:val="FootnoteReference"/>
        </w:rPr>
        <w:footnoteRef/>
      </w:r>
      <w:r>
        <w:t xml:space="preserve"> </w:t>
      </w:r>
      <w:r w:rsidRPr="00BB1727">
        <w:t>American Immigration Council</w:t>
      </w:r>
      <w:r>
        <w:t xml:space="preserve"> (2018).</w:t>
      </w:r>
      <w:r w:rsidRPr="00BB1727">
        <w:t xml:space="preserve"> “U.S. Citizen Children Impacted by Immigration Enforcement,” </w:t>
      </w:r>
      <w:r>
        <w:t xml:space="preserve">Retrieved from: </w:t>
      </w:r>
      <w:r w:rsidRPr="00BB1727">
        <w:t>https://www.americanimmigrationcouncil.org/sites/default/files/research/us_citizen_children_impacted_by_immigration_enforcement.pdf</w:t>
      </w:r>
    </w:p>
  </w:footnote>
  <w:footnote w:id="14">
    <w:p w:rsidR="00D3515B" w:rsidRDefault="00D3515B" w:rsidP="00D3515B">
      <w:pPr>
        <w:pStyle w:val="FootnoteText"/>
      </w:pPr>
      <w:r>
        <w:rPr>
          <w:rStyle w:val="FootnoteReference"/>
        </w:rPr>
        <w:footnoteRef/>
      </w:r>
      <w:r>
        <w:t xml:space="preserve"> Center on Budget and Policy Priorities (2018). Chart Book: SNAP helps struggling families put food on the table. Retrieved from: </w:t>
      </w:r>
      <w:hyperlink r:id="rId7" w:history="1">
        <w:r w:rsidRPr="00A61105">
          <w:rPr>
            <w:rStyle w:val="Hyperlink"/>
          </w:rPr>
          <w:t>https://www.cbpp.org/research/food-assistance/chart-book-snap-helps-struggling-families-put-food-on-the-table</w:t>
        </w:r>
      </w:hyperlink>
    </w:p>
  </w:footnote>
  <w:footnote w:id="15">
    <w:p w:rsidR="00D3515B" w:rsidRDefault="00D3515B" w:rsidP="00D3515B">
      <w:pPr>
        <w:pStyle w:val="FootnoteText"/>
      </w:pPr>
      <w:r>
        <w:rPr>
          <w:rStyle w:val="FootnoteReference"/>
        </w:rPr>
        <w:footnoteRef/>
      </w:r>
      <w:r>
        <w:t xml:space="preserve"> </w:t>
      </w:r>
      <w:proofErr w:type="spellStart"/>
      <w:r>
        <w:t>Carnevale</w:t>
      </w:r>
      <w:proofErr w:type="spellEnd"/>
      <w:r>
        <w:t xml:space="preserve">, A., Rose, S., </w:t>
      </w:r>
      <w:proofErr w:type="spellStart"/>
      <w:r>
        <w:t>Cheah</w:t>
      </w:r>
      <w:proofErr w:type="spellEnd"/>
      <w:r>
        <w:t xml:space="preserve">, B. (2018). The College Payoff: Education, Occupations, Lifetime Earnings. The Georgetown University Center on Education and the Workforce. Retrieved from: </w:t>
      </w:r>
      <w:hyperlink r:id="rId8" w:history="1">
        <w:r w:rsidRPr="00A61105">
          <w:rPr>
            <w:rStyle w:val="Hyperlink"/>
          </w:rPr>
          <w:t>https://cew.georgetown.edu/wp-content/uploads/2014/11/collegepayoff-complete.pdf</w:t>
        </w:r>
      </w:hyperlink>
    </w:p>
  </w:footnote>
  <w:footnote w:id="16">
    <w:p w:rsidR="00D3515B" w:rsidRDefault="00D3515B" w:rsidP="00D3515B">
      <w:pPr>
        <w:pStyle w:val="FootnoteText"/>
      </w:pPr>
      <w:r>
        <w:rPr>
          <w:rStyle w:val="FootnoteReference"/>
        </w:rPr>
        <w:footnoteRef/>
      </w:r>
      <w:r>
        <w:t xml:space="preserve"> Paradise, J., (2014). The Impact of Children’s Health Insurance Program (CHIP): What Does the Research Tell Us? The Kaiser Commission on Medicaid and the Uninsured. Retrieved from: </w:t>
      </w:r>
      <w:r w:rsidRPr="003B7B93">
        <w:t>https://kaiserfamilyfoundation.files.wordpress.com/2014/07/8615-the-impact-of-the-children_s-health-insurance-program-chip-what-does-the-research-tell-us.pdf</w:t>
      </w:r>
    </w:p>
  </w:footnote>
  <w:footnote w:id="17">
    <w:p w:rsidR="00D3515B" w:rsidRDefault="00D3515B" w:rsidP="00D3515B">
      <w:pPr>
        <w:pStyle w:val="FootnoteText"/>
      </w:pPr>
      <w:r>
        <w:rPr>
          <w:rStyle w:val="FootnoteReference"/>
        </w:rPr>
        <w:footnoteRef/>
      </w:r>
      <w:r>
        <w:t xml:space="preserve"> Center on the Developing Child at Harvard University. (2010). </w:t>
      </w:r>
      <w:proofErr w:type="gramStart"/>
      <w:r>
        <w:t>The</w:t>
      </w:r>
      <w:proofErr w:type="gramEnd"/>
      <w:r>
        <w:t xml:space="preserve"> foundations of lifelong health are built in early childhood. Available at http://developingchild.harvard.edu/resources/thefoundations-of-lifelong-health-are-built-in-early-childhood/</w:t>
      </w:r>
    </w:p>
  </w:footnote>
  <w:footnote w:id="18">
    <w:p w:rsidR="00D3515B" w:rsidRDefault="00D3515B" w:rsidP="00D3515B">
      <w:pPr>
        <w:pStyle w:val="FootnoteText"/>
      </w:pPr>
      <w:r>
        <w:rPr>
          <w:rStyle w:val="FootnoteReference"/>
        </w:rPr>
        <w:footnoteRef/>
      </w:r>
      <w:r>
        <w:t xml:space="preserve"> Brown, D. W., Kowalski, A. E., &amp; Lurie, I. Z. (2015). Medicaid as an investment in children: What is the long-term impact on tax receipts? </w:t>
      </w:r>
      <w:proofErr w:type="spellStart"/>
      <w:r>
        <w:t>NBER</w:t>
      </w:r>
      <w:proofErr w:type="spellEnd"/>
      <w:r>
        <w:t xml:space="preserve"> Working Paper No. 20835.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D91"/>
    <w:multiLevelType w:val="hybridMultilevel"/>
    <w:tmpl w:val="A56C90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B"/>
    <w:rsid w:val="0006263E"/>
    <w:rsid w:val="00946B60"/>
    <w:rsid w:val="00D3515B"/>
    <w:rsid w:val="00E30900"/>
    <w:rsid w:val="00F4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6C27"/>
  <w15:chartTrackingRefBased/>
  <w15:docId w15:val="{B7866315-4853-4E02-B8DA-ACEBAF05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15B"/>
    <w:rPr>
      <w:color w:val="0563C1" w:themeColor="hyperlink"/>
      <w:u w:val="single"/>
    </w:rPr>
  </w:style>
  <w:style w:type="paragraph" w:styleId="EndnoteText">
    <w:name w:val="endnote text"/>
    <w:basedOn w:val="Normal"/>
    <w:link w:val="EndnoteTextChar"/>
    <w:uiPriority w:val="99"/>
    <w:unhideWhenUsed/>
    <w:rsid w:val="00D3515B"/>
    <w:pPr>
      <w:spacing w:after="0" w:line="240" w:lineRule="auto"/>
    </w:pPr>
    <w:rPr>
      <w:sz w:val="20"/>
      <w:szCs w:val="20"/>
    </w:rPr>
  </w:style>
  <w:style w:type="character" w:customStyle="1" w:styleId="EndnoteTextChar">
    <w:name w:val="Endnote Text Char"/>
    <w:basedOn w:val="DefaultParagraphFont"/>
    <w:link w:val="EndnoteText"/>
    <w:uiPriority w:val="99"/>
    <w:rsid w:val="00D3515B"/>
    <w:rPr>
      <w:sz w:val="20"/>
      <w:szCs w:val="20"/>
    </w:rPr>
  </w:style>
  <w:style w:type="paragraph" w:styleId="FootnoteText">
    <w:name w:val="footnote text"/>
    <w:basedOn w:val="Normal"/>
    <w:link w:val="FootnoteTextChar"/>
    <w:uiPriority w:val="99"/>
    <w:semiHidden/>
    <w:unhideWhenUsed/>
    <w:rsid w:val="00D35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15B"/>
    <w:rPr>
      <w:sz w:val="20"/>
      <w:szCs w:val="20"/>
    </w:rPr>
  </w:style>
  <w:style w:type="character" w:styleId="FootnoteReference">
    <w:name w:val="footnote reference"/>
    <w:basedOn w:val="DefaultParagraphFont"/>
    <w:uiPriority w:val="99"/>
    <w:semiHidden/>
    <w:unhideWhenUsed/>
    <w:rsid w:val="00D35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ew.georgetown.edu/wp-content/uploads/2014/11/collegepayoff-complete.pdf" TargetMode="External"/><Relationship Id="rId3" Type="http://schemas.openxmlformats.org/officeDocument/2006/relationships/hyperlink" Target="https://drive.google.com/file/d/11WCDSpqpHQzLgcTqC4Be3j6g-n4IKwrt/view" TargetMode="External"/><Relationship Id="rId7" Type="http://schemas.openxmlformats.org/officeDocument/2006/relationships/hyperlink" Target="https://www.cbpp.org/research/food-assistance/chart-book-snap-helps-struggling-families-put-food-on-the-table" TargetMode="External"/><Relationship Id="rId2" Type="http://schemas.openxmlformats.org/officeDocument/2006/relationships/hyperlink" Target="https://www.cbpp.org/research/food-assistance/snap-is-linked-with-improved-nutritional-outcomes-and-lower-health-care" TargetMode="External"/><Relationship Id="rId1" Type="http://schemas.openxmlformats.org/officeDocument/2006/relationships/hyperlink" Target="https://www.kff.org/medicaid/issue-brief/key-issues-in-childrens-health-coverage/" TargetMode="External"/><Relationship Id="rId6" Type="http://schemas.openxmlformats.org/officeDocument/2006/relationships/hyperlink" Target="https://www.americanimmigrationcouncil.org/sites/default/files/research/us_citizen_children_impacted_by_immigration_enforcement.pdf" TargetMode="External"/><Relationship Id="rId5" Type="http://schemas.openxmlformats.org/officeDocument/2006/relationships/hyperlink" Target="http://www2.nhc.org/HSGandHealthLitRev_2015_final.pdf" TargetMode="External"/><Relationship Id="rId4" Type="http://schemas.openxmlformats.org/officeDocument/2006/relationships/hyperlink" Target="https://www.colorado.gov/pacific/sites/default/files/PSD_SDOH_Housing-Stability_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Beza Taddess</dc:creator>
  <cp:keywords/>
  <dc:description/>
  <cp:lastModifiedBy>Beza Taddess</cp:lastModifiedBy>
  <cp:revision>1</cp:revision>
  <dcterms:created xsi:type="dcterms:W3CDTF">2018-11-29T18:03:00Z</dcterms:created>
  <dcterms:modified xsi:type="dcterms:W3CDTF">2018-11-29T18:48:00Z</dcterms:modified>
</cp:coreProperties>
</file>